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C35" w:rsidRPr="00B34FB6" w:rsidRDefault="00813C35" w:rsidP="00813C35">
      <w:pPr>
        <w:widowControl w:val="0"/>
        <w:numPr>
          <w:ilvl w:val="0"/>
          <w:numId w:val="16"/>
        </w:numPr>
        <w:tabs>
          <w:tab w:val="clear" w:pos="720"/>
          <w:tab w:val="num" w:pos="284"/>
        </w:tabs>
        <w:adjustRightInd w:val="0"/>
        <w:spacing w:before="100" w:beforeAutospacing="1" w:after="100" w:afterAutospacing="1" w:line="292" w:lineRule="atLeast"/>
        <w:ind w:left="284" w:hanging="284"/>
        <w:jc w:val="both"/>
        <w:rPr>
          <w:rFonts w:ascii="Georgia" w:hAnsi="Georgia"/>
          <w:color w:val="000000" w:themeColor="text1"/>
          <w:lang w:eastAsia="tr-TR"/>
        </w:rPr>
      </w:pPr>
      <w:r w:rsidRPr="00B34FB6">
        <w:rPr>
          <w:rFonts w:ascii="Times New Roman" w:hAnsi="Times New Roman"/>
          <w:color w:val="000000" w:themeColor="text1"/>
          <w:lang w:eastAsia="tr-TR"/>
        </w:rPr>
        <w:t>Kaynak veya kesme işlemi yapılmadan önce "KAYNAK MÜSAADESİ" alınacaktır.</w:t>
      </w:r>
    </w:p>
    <w:p w:rsidR="00813C35" w:rsidRPr="00B34FB6" w:rsidRDefault="00813C35" w:rsidP="00813C35">
      <w:pPr>
        <w:widowControl w:val="0"/>
        <w:numPr>
          <w:ilvl w:val="0"/>
          <w:numId w:val="16"/>
        </w:numPr>
        <w:tabs>
          <w:tab w:val="clear" w:pos="720"/>
          <w:tab w:val="num" w:pos="284"/>
        </w:tabs>
        <w:adjustRightInd w:val="0"/>
        <w:spacing w:before="100" w:beforeAutospacing="1" w:after="100" w:afterAutospacing="1" w:line="273" w:lineRule="atLeast"/>
        <w:ind w:left="284" w:hanging="284"/>
        <w:jc w:val="both"/>
        <w:rPr>
          <w:rFonts w:ascii="Georgia" w:hAnsi="Georgia"/>
          <w:color w:val="000000" w:themeColor="text1"/>
          <w:lang w:eastAsia="tr-TR"/>
        </w:rPr>
      </w:pPr>
      <w:r w:rsidRPr="00B34FB6">
        <w:rPr>
          <w:rFonts w:ascii="Times New Roman" w:hAnsi="Times New Roman"/>
          <w:color w:val="000000" w:themeColor="text1"/>
          <w:lang w:eastAsia="tr-TR"/>
        </w:rPr>
        <w:t>Kaynak yapılan yerin yakınında bir seyyar yangın söndürücü bulundurulacaktır.</w:t>
      </w:r>
    </w:p>
    <w:p w:rsidR="00813C35" w:rsidRPr="00B34FB6" w:rsidRDefault="00813C35" w:rsidP="00813C35">
      <w:pPr>
        <w:widowControl w:val="0"/>
        <w:numPr>
          <w:ilvl w:val="0"/>
          <w:numId w:val="16"/>
        </w:numPr>
        <w:tabs>
          <w:tab w:val="clear" w:pos="720"/>
          <w:tab w:val="num" w:pos="284"/>
        </w:tabs>
        <w:adjustRightInd w:val="0"/>
        <w:spacing w:before="100" w:beforeAutospacing="1" w:after="100" w:afterAutospacing="1" w:line="230" w:lineRule="atLeast"/>
        <w:ind w:left="284" w:hanging="284"/>
        <w:jc w:val="both"/>
        <w:rPr>
          <w:rFonts w:ascii="Georgia" w:hAnsi="Georgia"/>
          <w:color w:val="000000" w:themeColor="text1"/>
          <w:lang w:eastAsia="tr-TR"/>
        </w:rPr>
      </w:pPr>
      <w:r w:rsidRPr="00B34FB6">
        <w:rPr>
          <w:rFonts w:ascii="Times New Roman" w:hAnsi="Times New Roman"/>
          <w:color w:val="000000" w:themeColor="text1"/>
          <w:lang w:eastAsia="tr-TR"/>
        </w:rPr>
        <w:t>Kaynakçılar haricinde diğer çalışanlarında, kaynak ışınlarından, erimiş metalden, sparktan korunmaları için gerekli tertibat (paravana, kaynağın ayrı bir yerde yapılması gibi) alınacaktır.</w:t>
      </w:r>
    </w:p>
    <w:p w:rsidR="00813C35" w:rsidRPr="00B34FB6" w:rsidRDefault="00813C35" w:rsidP="00813C35">
      <w:pPr>
        <w:widowControl w:val="0"/>
        <w:numPr>
          <w:ilvl w:val="0"/>
          <w:numId w:val="16"/>
        </w:numPr>
        <w:tabs>
          <w:tab w:val="clear" w:pos="720"/>
          <w:tab w:val="num" w:pos="284"/>
        </w:tabs>
        <w:adjustRightInd w:val="0"/>
        <w:spacing w:before="100" w:beforeAutospacing="1" w:after="100" w:afterAutospacing="1" w:line="230" w:lineRule="atLeast"/>
        <w:ind w:left="284" w:hanging="284"/>
        <w:jc w:val="both"/>
        <w:rPr>
          <w:rFonts w:ascii="Georgia" w:hAnsi="Georgia"/>
          <w:color w:val="000000" w:themeColor="text1"/>
          <w:lang w:eastAsia="tr-TR"/>
        </w:rPr>
      </w:pPr>
      <w:r w:rsidRPr="00B34FB6">
        <w:rPr>
          <w:rFonts w:ascii="Times New Roman" w:hAnsi="Times New Roman"/>
          <w:color w:val="000000" w:themeColor="text1"/>
          <w:lang w:eastAsia="tr-TR"/>
        </w:rPr>
        <w:t>Kablolar, hortumlar ve diğer kaynak malzemeleri merdivenler ve geçiş yerlerinde bulundurulmayacaktır.</w:t>
      </w:r>
    </w:p>
    <w:p w:rsidR="00813C35" w:rsidRPr="00B34FB6" w:rsidRDefault="00813C35" w:rsidP="00813C35">
      <w:pPr>
        <w:widowControl w:val="0"/>
        <w:numPr>
          <w:ilvl w:val="0"/>
          <w:numId w:val="16"/>
        </w:numPr>
        <w:tabs>
          <w:tab w:val="clear" w:pos="720"/>
          <w:tab w:val="num" w:pos="284"/>
        </w:tabs>
        <w:adjustRightInd w:val="0"/>
        <w:spacing w:before="100" w:beforeAutospacing="1" w:after="100" w:afterAutospacing="1" w:line="244" w:lineRule="atLeast"/>
        <w:ind w:left="284" w:hanging="284"/>
        <w:jc w:val="both"/>
        <w:rPr>
          <w:rFonts w:ascii="Georgia" w:hAnsi="Georgia"/>
          <w:color w:val="000000" w:themeColor="text1"/>
          <w:lang w:eastAsia="tr-TR"/>
        </w:rPr>
      </w:pPr>
      <w:r w:rsidRPr="00B34FB6">
        <w:rPr>
          <w:rFonts w:ascii="Times New Roman" w:hAnsi="Times New Roman"/>
          <w:color w:val="000000" w:themeColor="text1"/>
          <w:lang w:eastAsia="tr-TR"/>
        </w:rPr>
        <w:t>Bütün çukur, kuyu, silo, kazan, tank, tünel v.s. gibi kapalı yerler; kaynak, kesme ve ısıtma gibi ameliyeler yapılmadan önce iyice havalandırılacaktır.</w:t>
      </w:r>
    </w:p>
    <w:p w:rsidR="00813C35" w:rsidRPr="00B34FB6" w:rsidRDefault="00813C35" w:rsidP="00813C35">
      <w:pPr>
        <w:widowControl w:val="0"/>
        <w:numPr>
          <w:ilvl w:val="0"/>
          <w:numId w:val="16"/>
        </w:numPr>
        <w:tabs>
          <w:tab w:val="clear" w:pos="720"/>
          <w:tab w:val="num" w:pos="284"/>
        </w:tabs>
        <w:adjustRightInd w:val="0"/>
        <w:spacing w:before="100" w:beforeAutospacing="1" w:after="100" w:afterAutospacing="1" w:line="240" w:lineRule="atLeast"/>
        <w:ind w:left="284" w:hanging="284"/>
        <w:jc w:val="both"/>
        <w:rPr>
          <w:rFonts w:ascii="Georgia" w:hAnsi="Georgia"/>
          <w:color w:val="000000" w:themeColor="text1"/>
          <w:lang w:eastAsia="tr-TR"/>
        </w:rPr>
      </w:pPr>
      <w:r w:rsidRPr="00B34FB6">
        <w:rPr>
          <w:rFonts w:ascii="Times New Roman" w:hAnsi="Times New Roman"/>
          <w:color w:val="000000" w:themeColor="text1"/>
          <w:lang w:eastAsia="tr-TR"/>
        </w:rPr>
        <w:t>Yanıcı ve patlayıcı maddelerin bulunduğu yerlerde kaynak yapma mecburiyeti hasıl olduğunda, kaynağa başlamadan önce yetkili kişilerden kaynak müsaadesi (ateş kağıdı) alınacaktır.</w:t>
      </w:r>
    </w:p>
    <w:p w:rsidR="00813C35" w:rsidRPr="00B34FB6" w:rsidRDefault="00813C35" w:rsidP="00813C35">
      <w:pPr>
        <w:widowControl w:val="0"/>
        <w:numPr>
          <w:ilvl w:val="0"/>
          <w:numId w:val="16"/>
        </w:numPr>
        <w:tabs>
          <w:tab w:val="clear" w:pos="720"/>
          <w:tab w:val="num" w:pos="284"/>
        </w:tabs>
        <w:adjustRightInd w:val="0"/>
        <w:spacing w:before="100" w:beforeAutospacing="1" w:after="100" w:afterAutospacing="1" w:line="302" w:lineRule="atLeast"/>
        <w:ind w:left="284" w:hanging="284"/>
        <w:jc w:val="both"/>
        <w:rPr>
          <w:rFonts w:ascii="Georgia" w:hAnsi="Georgia"/>
          <w:color w:val="000000" w:themeColor="text1"/>
          <w:lang w:eastAsia="tr-TR"/>
        </w:rPr>
      </w:pPr>
      <w:r w:rsidRPr="00B34FB6">
        <w:rPr>
          <w:rFonts w:ascii="Times New Roman" w:hAnsi="Times New Roman"/>
          <w:color w:val="000000" w:themeColor="text1"/>
          <w:lang w:eastAsia="tr-TR"/>
        </w:rPr>
        <w:t>Herhangi bir yerde kaynak yapılıp bittikten sonra, burada yangın çıkması ihtimaline karşı bir saat süre ile nöbetçi bırakılacaktır.</w:t>
      </w:r>
    </w:p>
    <w:p w:rsidR="00813C35" w:rsidRPr="00B34FB6" w:rsidRDefault="00813C35" w:rsidP="00813C35">
      <w:pPr>
        <w:widowControl w:val="0"/>
        <w:numPr>
          <w:ilvl w:val="0"/>
          <w:numId w:val="16"/>
        </w:numPr>
        <w:tabs>
          <w:tab w:val="clear" w:pos="720"/>
          <w:tab w:val="num" w:pos="284"/>
        </w:tabs>
        <w:adjustRightInd w:val="0"/>
        <w:spacing w:before="100" w:beforeAutospacing="1" w:after="100" w:afterAutospacing="1" w:line="302" w:lineRule="atLeast"/>
        <w:ind w:left="284" w:hanging="284"/>
        <w:jc w:val="both"/>
        <w:rPr>
          <w:rFonts w:ascii="Georgia" w:hAnsi="Georgia"/>
          <w:color w:val="000000" w:themeColor="text1"/>
          <w:lang w:eastAsia="tr-TR"/>
        </w:rPr>
      </w:pPr>
      <w:r w:rsidRPr="00B34FB6">
        <w:rPr>
          <w:rFonts w:ascii="Times New Roman" w:hAnsi="Times New Roman"/>
          <w:color w:val="000000" w:themeColor="text1"/>
          <w:lang w:eastAsia="tr-TR"/>
        </w:rPr>
        <w:t>Kaynak tüpleri spark, alev ve sıcak kaynaklardan uzak yerlerde bulundurulacaktır.</w:t>
      </w:r>
    </w:p>
    <w:p w:rsidR="00813C35" w:rsidRPr="00B34FB6" w:rsidRDefault="00813C35" w:rsidP="00813C35">
      <w:pPr>
        <w:widowControl w:val="0"/>
        <w:numPr>
          <w:ilvl w:val="0"/>
          <w:numId w:val="16"/>
        </w:numPr>
        <w:tabs>
          <w:tab w:val="clear" w:pos="720"/>
          <w:tab w:val="num" w:pos="284"/>
        </w:tabs>
        <w:adjustRightInd w:val="0"/>
        <w:spacing w:before="100" w:beforeAutospacing="1" w:after="100" w:afterAutospacing="1" w:line="278" w:lineRule="atLeast"/>
        <w:ind w:left="284" w:hanging="284"/>
        <w:jc w:val="both"/>
        <w:rPr>
          <w:rFonts w:ascii="Georgia" w:hAnsi="Georgia"/>
          <w:color w:val="000000" w:themeColor="text1"/>
          <w:lang w:eastAsia="tr-TR"/>
        </w:rPr>
      </w:pPr>
      <w:r w:rsidRPr="00B34FB6">
        <w:rPr>
          <w:rFonts w:ascii="Times New Roman" w:hAnsi="Times New Roman"/>
          <w:color w:val="000000" w:themeColor="text1"/>
          <w:lang w:eastAsia="tr-TR"/>
        </w:rPr>
        <w:t>Kapalı yerlerde kaynak, kesme ve ısıtma yapılırken çıkacak zehirli gazlara karşı gerekli önlem alınacaktır.</w:t>
      </w:r>
    </w:p>
    <w:p w:rsidR="00813C35" w:rsidRPr="00B34FB6" w:rsidRDefault="00813C35" w:rsidP="00813C35">
      <w:pPr>
        <w:widowControl w:val="0"/>
        <w:numPr>
          <w:ilvl w:val="0"/>
          <w:numId w:val="16"/>
        </w:numPr>
        <w:tabs>
          <w:tab w:val="clear" w:pos="720"/>
          <w:tab w:val="num" w:pos="284"/>
        </w:tabs>
        <w:adjustRightInd w:val="0"/>
        <w:spacing w:before="100" w:beforeAutospacing="1" w:after="100" w:afterAutospacing="1" w:line="278" w:lineRule="atLeast"/>
        <w:ind w:left="284" w:hanging="284"/>
        <w:jc w:val="both"/>
        <w:rPr>
          <w:rFonts w:ascii="Georgia" w:hAnsi="Georgia"/>
          <w:color w:val="000000" w:themeColor="text1"/>
          <w:lang w:eastAsia="tr-TR"/>
        </w:rPr>
      </w:pPr>
      <w:r w:rsidRPr="00B34FB6">
        <w:rPr>
          <w:rFonts w:ascii="Times New Roman" w:hAnsi="Times New Roman"/>
          <w:color w:val="000000" w:themeColor="text1"/>
          <w:lang w:eastAsia="tr-TR"/>
        </w:rPr>
        <w:t>Basınçlı oksijen; havalandırma, serinleme, elbisedeki tozları ve işyerini temizleme maksatları için kullanılmayacaktır.</w:t>
      </w:r>
    </w:p>
    <w:p w:rsidR="00813C35" w:rsidRPr="00B34FB6" w:rsidRDefault="00813C35" w:rsidP="00813C35">
      <w:pPr>
        <w:widowControl w:val="0"/>
        <w:numPr>
          <w:ilvl w:val="0"/>
          <w:numId w:val="16"/>
        </w:numPr>
        <w:tabs>
          <w:tab w:val="clear" w:pos="720"/>
          <w:tab w:val="num" w:pos="284"/>
        </w:tabs>
        <w:adjustRightInd w:val="0"/>
        <w:spacing w:before="100" w:beforeAutospacing="1" w:after="100" w:afterAutospacing="1" w:line="235" w:lineRule="atLeast"/>
        <w:ind w:left="284" w:hanging="284"/>
        <w:jc w:val="both"/>
        <w:rPr>
          <w:rFonts w:ascii="Georgia" w:hAnsi="Georgia"/>
          <w:color w:val="000000" w:themeColor="text1"/>
          <w:lang w:eastAsia="tr-TR"/>
        </w:rPr>
      </w:pPr>
      <w:r w:rsidRPr="00B34FB6">
        <w:rPr>
          <w:rFonts w:ascii="Times New Roman" w:hAnsi="Times New Roman"/>
          <w:color w:val="000000" w:themeColor="text1"/>
          <w:lang w:eastAsia="tr-TR"/>
        </w:rPr>
        <w:t>Yanıcı olup olmadığı bilinmeyen herhangi bir koruyucu ile kaplanmış metallere kaynak, kesme ve ısıtma yapmadan önce bu maddenin yanıcı olup olmadığını anlamak için test yapılacaktır.</w:t>
      </w:r>
    </w:p>
    <w:p w:rsidR="00813C35" w:rsidRPr="00B34FB6" w:rsidRDefault="00813C35" w:rsidP="00813C35">
      <w:pPr>
        <w:widowControl w:val="0"/>
        <w:numPr>
          <w:ilvl w:val="0"/>
          <w:numId w:val="16"/>
        </w:numPr>
        <w:tabs>
          <w:tab w:val="clear" w:pos="720"/>
          <w:tab w:val="num" w:pos="284"/>
        </w:tabs>
        <w:adjustRightInd w:val="0"/>
        <w:spacing w:before="100" w:beforeAutospacing="1" w:after="100" w:afterAutospacing="1" w:line="235" w:lineRule="atLeast"/>
        <w:ind w:left="284" w:hanging="284"/>
        <w:jc w:val="both"/>
        <w:rPr>
          <w:rFonts w:ascii="Georgia" w:hAnsi="Georgia"/>
          <w:color w:val="000000" w:themeColor="text1"/>
          <w:lang w:eastAsia="tr-TR"/>
        </w:rPr>
      </w:pPr>
      <w:r w:rsidRPr="00B34FB6">
        <w:rPr>
          <w:rFonts w:ascii="Times New Roman" w:hAnsi="Times New Roman"/>
          <w:color w:val="000000" w:themeColor="text1"/>
          <w:lang w:eastAsia="tr-TR"/>
        </w:rPr>
        <w:t>Yanıcı olduğu anlaşılan kaplamalar iyice sıyrılmadan kaynak, kesme ve ısıtma işlemi yapılmayacaktır.</w:t>
      </w:r>
    </w:p>
    <w:p w:rsidR="00813C35" w:rsidRPr="00B34FB6" w:rsidRDefault="00813C35" w:rsidP="00813C35">
      <w:pPr>
        <w:widowControl w:val="0"/>
        <w:numPr>
          <w:ilvl w:val="0"/>
          <w:numId w:val="16"/>
        </w:numPr>
        <w:tabs>
          <w:tab w:val="clear" w:pos="720"/>
          <w:tab w:val="num" w:pos="284"/>
        </w:tabs>
        <w:adjustRightInd w:val="0"/>
        <w:spacing w:before="100" w:beforeAutospacing="1" w:after="100" w:afterAutospacing="1" w:line="240" w:lineRule="atLeast"/>
        <w:ind w:left="284" w:hanging="284"/>
        <w:jc w:val="both"/>
        <w:rPr>
          <w:rFonts w:ascii="Georgia" w:hAnsi="Georgia"/>
          <w:color w:val="000000" w:themeColor="text1"/>
          <w:lang w:eastAsia="tr-TR"/>
        </w:rPr>
      </w:pPr>
      <w:r w:rsidRPr="00B34FB6">
        <w:rPr>
          <w:rFonts w:ascii="Times New Roman" w:hAnsi="Times New Roman"/>
          <w:color w:val="000000" w:themeColor="text1"/>
          <w:lang w:eastAsia="tr-TR"/>
        </w:rPr>
        <w:t>Birkaç yerinde aşınma veya hasar görülen ve geri tepen aleve maruz kalmış hortumlar çalışma basıncının iki katına kadar bir basınçla test edileceklerdir. Her halükarda bu basınç 20 atmosferden (300 psi) az olmayacaktır. Bu test neticesinde uygun olmayan hortumlar kullanılmayacaktır.</w:t>
      </w:r>
    </w:p>
    <w:p w:rsidR="00813C35" w:rsidRPr="00B34FB6" w:rsidRDefault="00813C35" w:rsidP="00813C35">
      <w:pPr>
        <w:widowControl w:val="0"/>
        <w:numPr>
          <w:ilvl w:val="0"/>
          <w:numId w:val="16"/>
        </w:numPr>
        <w:tabs>
          <w:tab w:val="clear" w:pos="720"/>
          <w:tab w:val="num" w:pos="284"/>
        </w:tabs>
        <w:adjustRightInd w:val="0"/>
        <w:spacing w:before="100" w:beforeAutospacing="1" w:after="100" w:afterAutospacing="1" w:line="235" w:lineRule="atLeast"/>
        <w:ind w:left="284" w:hanging="284"/>
        <w:jc w:val="both"/>
        <w:rPr>
          <w:rFonts w:ascii="Georgia" w:hAnsi="Georgia"/>
          <w:color w:val="000000" w:themeColor="text1"/>
          <w:lang w:eastAsia="tr-TR"/>
        </w:rPr>
      </w:pPr>
      <w:r w:rsidRPr="00B34FB6">
        <w:rPr>
          <w:rFonts w:ascii="Times New Roman" w:hAnsi="Times New Roman"/>
          <w:color w:val="000000" w:themeColor="text1"/>
          <w:lang w:eastAsia="tr-TR"/>
        </w:rPr>
        <w:t>Yanıcı boyaların, karışımların ve tehlikeye sebep olabilecek derecede yoğun tozların (patlayıcı - yanıcı tozlar) bulunduğu yerlerde kaynak, kesme ve ısıtma işlemi yapılmayacaktır.</w:t>
      </w:r>
    </w:p>
    <w:p w:rsidR="00813C35" w:rsidRPr="00B34FB6" w:rsidRDefault="00813C35" w:rsidP="00813C35">
      <w:pPr>
        <w:widowControl w:val="0"/>
        <w:numPr>
          <w:ilvl w:val="0"/>
          <w:numId w:val="16"/>
        </w:numPr>
        <w:tabs>
          <w:tab w:val="clear" w:pos="720"/>
          <w:tab w:val="num" w:pos="284"/>
        </w:tabs>
        <w:adjustRightInd w:val="0"/>
        <w:spacing w:before="100" w:beforeAutospacing="1" w:after="100" w:afterAutospacing="1" w:line="235" w:lineRule="atLeast"/>
        <w:ind w:left="284" w:hanging="284"/>
        <w:jc w:val="both"/>
        <w:rPr>
          <w:rFonts w:ascii="Georgia" w:hAnsi="Georgia"/>
          <w:color w:val="000000" w:themeColor="text1"/>
          <w:lang w:eastAsia="tr-TR"/>
        </w:rPr>
      </w:pPr>
      <w:r w:rsidRPr="00B34FB6">
        <w:rPr>
          <w:rFonts w:ascii="Times New Roman" w:hAnsi="Times New Roman"/>
          <w:color w:val="000000" w:themeColor="text1"/>
          <w:lang w:eastAsia="tr-TR"/>
        </w:rPr>
        <w:t>Duvarlarda, tabanlarda ve tavanlarda kaynak, kesme ve ısıtma işlemi yapılırken; kaynak yapılan tarafta alınan önlemlerin aynısı diğer tarafta da alınacaktır.</w:t>
      </w:r>
    </w:p>
    <w:p w:rsidR="00813C35" w:rsidRPr="00B34FB6" w:rsidRDefault="00813C35" w:rsidP="00813C35">
      <w:pPr>
        <w:widowControl w:val="0"/>
        <w:numPr>
          <w:ilvl w:val="0"/>
          <w:numId w:val="16"/>
        </w:numPr>
        <w:tabs>
          <w:tab w:val="clear" w:pos="720"/>
          <w:tab w:val="num" w:pos="284"/>
        </w:tabs>
        <w:adjustRightInd w:val="0"/>
        <w:spacing w:before="100" w:beforeAutospacing="1" w:after="100" w:afterAutospacing="1" w:line="235" w:lineRule="atLeast"/>
        <w:ind w:left="284" w:hanging="284"/>
        <w:jc w:val="both"/>
        <w:rPr>
          <w:rFonts w:ascii="Georgia" w:hAnsi="Georgia"/>
          <w:color w:val="000000" w:themeColor="text1"/>
          <w:lang w:eastAsia="tr-TR"/>
        </w:rPr>
      </w:pPr>
      <w:r w:rsidRPr="00B34FB6">
        <w:rPr>
          <w:rFonts w:ascii="Times New Roman" w:hAnsi="Times New Roman"/>
          <w:color w:val="000000" w:themeColor="text1"/>
          <w:lang w:eastAsia="tr-TR"/>
        </w:rPr>
        <w:t xml:space="preserve">Oksijen tazyiki, asetilenin oksijen tüpüne ulaşmasına mani </w:t>
      </w:r>
      <w:r w:rsidRPr="00B34FB6">
        <w:rPr>
          <w:rFonts w:ascii="Times New Roman" w:hAnsi="Times New Roman"/>
          <w:color w:val="000000" w:themeColor="text1"/>
          <w:lang w:eastAsia="tr-TR"/>
        </w:rPr>
        <w:tab/>
        <w:t>olacak kadar yüksek olacaktır.</w:t>
      </w:r>
    </w:p>
    <w:p w:rsidR="00813C35" w:rsidRPr="00B34FB6" w:rsidRDefault="00813C35" w:rsidP="00813C35">
      <w:pPr>
        <w:widowControl w:val="0"/>
        <w:numPr>
          <w:ilvl w:val="0"/>
          <w:numId w:val="16"/>
        </w:numPr>
        <w:tabs>
          <w:tab w:val="clear" w:pos="720"/>
          <w:tab w:val="num" w:pos="284"/>
        </w:tabs>
        <w:adjustRightInd w:val="0"/>
        <w:spacing w:before="100" w:beforeAutospacing="1" w:after="100" w:afterAutospacing="1" w:line="288" w:lineRule="atLeast"/>
        <w:ind w:left="284" w:hanging="284"/>
        <w:jc w:val="both"/>
        <w:rPr>
          <w:rFonts w:ascii="Georgia" w:hAnsi="Georgia"/>
          <w:color w:val="000000" w:themeColor="text1"/>
          <w:lang w:eastAsia="tr-TR"/>
        </w:rPr>
      </w:pPr>
      <w:r w:rsidRPr="00B34FB6">
        <w:rPr>
          <w:rFonts w:ascii="Times New Roman" w:hAnsi="Times New Roman"/>
          <w:color w:val="000000" w:themeColor="text1"/>
          <w:lang w:eastAsia="tr-TR"/>
        </w:rPr>
        <w:t>Asetilen tazyiki 1 atmosferi geçmeyecek şekilde ayarlanacaktır.</w:t>
      </w:r>
    </w:p>
    <w:p w:rsidR="00813C35" w:rsidRPr="00B34FB6" w:rsidRDefault="00813C35" w:rsidP="00813C35">
      <w:pPr>
        <w:widowControl w:val="0"/>
        <w:numPr>
          <w:ilvl w:val="0"/>
          <w:numId w:val="16"/>
        </w:numPr>
        <w:tabs>
          <w:tab w:val="clear" w:pos="720"/>
          <w:tab w:val="num" w:pos="284"/>
        </w:tabs>
        <w:adjustRightInd w:val="0"/>
        <w:spacing w:before="100" w:beforeAutospacing="1" w:after="100" w:afterAutospacing="1" w:line="288" w:lineRule="atLeast"/>
        <w:ind w:left="284" w:hanging="284"/>
        <w:jc w:val="both"/>
        <w:rPr>
          <w:rFonts w:ascii="Georgia" w:hAnsi="Georgia"/>
          <w:color w:val="000000" w:themeColor="text1"/>
          <w:lang w:eastAsia="tr-TR"/>
        </w:rPr>
      </w:pPr>
      <w:r w:rsidRPr="00B34FB6">
        <w:rPr>
          <w:rFonts w:ascii="Times New Roman" w:hAnsi="Times New Roman"/>
          <w:color w:val="000000" w:themeColor="text1"/>
          <w:lang w:eastAsia="tr-TR"/>
        </w:rPr>
        <w:t>Kaynak tüpleri çalışma süresince daima dik veya 45° yatık olarak kullanılacak, yere yatırılmayacaktır.</w:t>
      </w:r>
    </w:p>
    <w:p w:rsidR="00813C35" w:rsidRPr="00B34FB6" w:rsidRDefault="00813C35" w:rsidP="00813C35">
      <w:pPr>
        <w:widowControl w:val="0"/>
        <w:numPr>
          <w:ilvl w:val="0"/>
          <w:numId w:val="16"/>
        </w:numPr>
        <w:tabs>
          <w:tab w:val="clear" w:pos="720"/>
          <w:tab w:val="num" w:pos="284"/>
        </w:tabs>
        <w:adjustRightInd w:val="0"/>
        <w:spacing w:before="100" w:beforeAutospacing="1" w:after="100" w:afterAutospacing="1" w:line="268" w:lineRule="atLeast"/>
        <w:ind w:left="284" w:hanging="284"/>
        <w:jc w:val="both"/>
        <w:rPr>
          <w:rFonts w:ascii="Georgia" w:hAnsi="Georgia"/>
          <w:color w:val="000000" w:themeColor="text1"/>
          <w:lang w:eastAsia="tr-TR"/>
        </w:rPr>
      </w:pPr>
      <w:r w:rsidRPr="00B34FB6">
        <w:rPr>
          <w:rFonts w:ascii="Times New Roman" w:hAnsi="Times New Roman"/>
          <w:color w:val="000000" w:themeColor="text1"/>
          <w:lang w:eastAsia="tr-TR"/>
        </w:rPr>
        <w:t>Kaynakçılar gaz tüpleri val</w:t>
      </w:r>
      <w:bookmarkStart w:id="0" w:name="_GoBack"/>
      <w:bookmarkEnd w:id="0"/>
      <w:r w:rsidRPr="00B34FB6">
        <w:rPr>
          <w:rFonts w:ascii="Times New Roman" w:hAnsi="Times New Roman"/>
          <w:color w:val="000000" w:themeColor="text1"/>
          <w:lang w:eastAsia="tr-TR"/>
        </w:rPr>
        <w:t xml:space="preserve">flarında ve emniyet tertibatlarında </w:t>
      </w:r>
      <w:r w:rsidRPr="00B34FB6">
        <w:rPr>
          <w:rFonts w:ascii="Times New Roman" w:hAnsi="Times New Roman"/>
          <w:color w:val="000000" w:themeColor="text1"/>
          <w:lang w:eastAsia="tr-TR"/>
        </w:rPr>
        <w:tab/>
        <w:t>onarım yapmayacaklardır.</w:t>
      </w:r>
    </w:p>
    <w:p w:rsidR="00813C35" w:rsidRPr="00B34FB6" w:rsidRDefault="00813C35" w:rsidP="00813C35">
      <w:pPr>
        <w:widowControl w:val="0"/>
        <w:numPr>
          <w:ilvl w:val="0"/>
          <w:numId w:val="16"/>
        </w:numPr>
        <w:tabs>
          <w:tab w:val="clear" w:pos="720"/>
          <w:tab w:val="num" w:pos="284"/>
        </w:tabs>
        <w:adjustRightInd w:val="0"/>
        <w:spacing w:before="100" w:beforeAutospacing="1" w:after="100" w:afterAutospacing="1" w:line="268" w:lineRule="atLeast"/>
        <w:ind w:left="284" w:hanging="284"/>
        <w:jc w:val="both"/>
        <w:rPr>
          <w:rFonts w:ascii="Georgia" w:hAnsi="Georgia"/>
          <w:color w:val="000000" w:themeColor="text1"/>
          <w:lang w:eastAsia="tr-TR"/>
        </w:rPr>
      </w:pPr>
      <w:r w:rsidRPr="00B34FB6">
        <w:rPr>
          <w:rFonts w:ascii="Times New Roman" w:hAnsi="Times New Roman"/>
          <w:color w:val="000000" w:themeColor="text1"/>
          <w:lang w:eastAsia="tr-TR"/>
        </w:rPr>
        <w:t>Oksijen ve asetilen için ayrı renk hortum kullanılacaktır. (Oksijen mavi- asetilen kırmızı)</w:t>
      </w:r>
    </w:p>
    <w:p w:rsidR="00813C35" w:rsidRPr="00B34FB6" w:rsidRDefault="00813C35" w:rsidP="00813C35">
      <w:pPr>
        <w:widowControl w:val="0"/>
        <w:numPr>
          <w:ilvl w:val="0"/>
          <w:numId w:val="16"/>
        </w:numPr>
        <w:tabs>
          <w:tab w:val="clear" w:pos="720"/>
          <w:tab w:val="num" w:pos="284"/>
        </w:tabs>
        <w:adjustRightInd w:val="0"/>
        <w:spacing w:before="100" w:beforeAutospacing="1" w:after="100" w:afterAutospacing="1" w:line="240" w:lineRule="atLeast"/>
        <w:ind w:left="284" w:hanging="284"/>
        <w:jc w:val="both"/>
        <w:rPr>
          <w:rFonts w:ascii="Georgia" w:hAnsi="Georgia"/>
          <w:color w:val="000000" w:themeColor="text1"/>
          <w:lang w:eastAsia="tr-TR"/>
        </w:rPr>
      </w:pPr>
      <w:r w:rsidRPr="00B34FB6">
        <w:rPr>
          <w:rFonts w:ascii="Times New Roman" w:hAnsi="Times New Roman"/>
          <w:color w:val="000000" w:themeColor="text1"/>
          <w:lang w:eastAsia="tr-TR"/>
        </w:rPr>
        <w:t>Gaz tüplerinin taşınması için tekerlekli özel kullanılacak, arabalar yerde yuvarlanmayacak ve tüpler sürüklenmeyecektir.</w:t>
      </w:r>
    </w:p>
    <w:p w:rsidR="00813C35" w:rsidRPr="00B34FB6" w:rsidRDefault="00813C35" w:rsidP="00813C35">
      <w:pPr>
        <w:widowControl w:val="0"/>
        <w:numPr>
          <w:ilvl w:val="0"/>
          <w:numId w:val="16"/>
        </w:numPr>
        <w:tabs>
          <w:tab w:val="clear" w:pos="720"/>
          <w:tab w:val="num" w:pos="284"/>
        </w:tabs>
        <w:adjustRightInd w:val="0"/>
        <w:spacing w:before="100" w:beforeAutospacing="1" w:after="100" w:afterAutospacing="1" w:line="216" w:lineRule="atLeast"/>
        <w:ind w:left="284" w:hanging="284"/>
        <w:jc w:val="both"/>
        <w:rPr>
          <w:rFonts w:ascii="Georgia" w:hAnsi="Georgia"/>
          <w:color w:val="000000" w:themeColor="text1"/>
          <w:lang w:eastAsia="tr-TR"/>
        </w:rPr>
      </w:pPr>
      <w:r w:rsidRPr="00B34FB6">
        <w:rPr>
          <w:rFonts w:ascii="Times New Roman" w:hAnsi="Times New Roman"/>
          <w:color w:val="000000" w:themeColor="text1"/>
          <w:lang w:eastAsia="tr-TR"/>
        </w:rPr>
        <w:t>Oksijen tüpleri yağlı elle tutulmayacak vanaları ve manometreleri yağlanmayacaktır.</w:t>
      </w:r>
    </w:p>
    <w:p w:rsidR="00813C35" w:rsidRPr="00B34FB6" w:rsidRDefault="00813C35" w:rsidP="00813C35">
      <w:pPr>
        <w:widowControl w:val="0"/>
        <w:numPr>
          <w:ilvl w:val="0"/>
          <w:numId w:val="16"/>
        </w:numPr>
        <w:tabs>
          <w:tab w:val="clear" w:pos="720"/>
          <w:tab w:val="num" w:pos="284"/>
        </w:tabs>
        <w:adjustRightInd w:val="0"/>
        <w:spacing w:before="100" w:beforeAutospacing="1" w:after="100" w:afterAutospacing="1" w:line="240" w:lineRule="atLeast"/>
        <w:ind w:left="284" w:hanging="284"/>
        <w:jc w:val="both"/>
        <w:rPr>
          <w:rFonts w:ascii="Georgia" w:hAnsi="Georgia"/>
          <w:color w:val="000000" w:themeColor="text1"/>
          <w:lang w:eastAsia="tr-TR"/>
        </w:rPr>
      </w:pPr>
      <w:r w:rsidRPr="00B34FB6">
        <w:rPr>
          <w:rFonts w:ascii="Times New Roman" w:hAnsi="Times New Roman"/>
          <w:color w:val="000000" w:themeColor="text1"/>
          <w:lang w:eastAsia="tr-TR"/>
        </w:rPr>
        <w:t>Şalomalar çalışır durumda gaz tüpü veya başka bir yere asılmayacak, tamamen gaz kesilip söndürülmedikçe şaloma bırakılmayacaktır.</w:t>
      </w:r>
    </w:p>
    <w:p w:rsidR="00813C35" w:rsidRPr="00B34FB6" w:rsidRDefault="00813C35" w:rsidP="00813C35">
      <w:pPr>
        <w:widowControl w:val="0"/>
        <w:numPr>
          <w:ilvl w:val="0"/>
          <w:numId w:val="16"/>
        </w:numPr>
        <w:tabs>
          <w:tab w:val="clear" w:pos="720"/>
          <w:tab w:val="num" w:pos="284"/>
        </w:tabs>
        <w:adjustRightInd w:val="0"/>
        <w:spacing w:before="100" w:beforeAutospacing="1" w:after="100" w:afterAutospacing="1" w:line="278" w:lineRule="atLeast"/>
        <w:ind w:left="284" w:hanging="284"/>
        <w:jc w:val="both"/>
        <w:rPr>
          <w:rFonts w:ascii="Georgia" w:hAnsi="Georgia"/>
          <w:color w:val="000000" w:themeColor="text1"/>
          <w:lang w:eastAsia="tr-TR"/>
        </w:rPr>
      </w:pPr>
      <w:r w:rsidRPr="00B34FB6">
        <w:rPr>
          <w:rFonts w:ascii="Times New Roman" w:hAnsi="Times New Roman"/>
          <w:color w:val="000000" w:themeColor="text1"/>
          <w:lang w:eastAsia="tr-TR"/>
        </w:rPr>
        <w:t>Kaynak yapılan yerlerde, kullanılan tüplerden başka tüp bulundurulmayacaktır.</w:t>
      </w:r>
    </w:p>
    <w:p w:rsidR="00813C35" w:rsidRPr="00B34FB6" w:rsidRDefault="00813C35" w:rsidP="00813C35">
      <w:pPr>
        <w:widowControl w:val="0"/>
        <w:numPr>
          <w:ilvl w:val="0"/>
          <w:numId w:val="16"/>
        </w:numPr>
        <w:tabs>
          <w:tab w:val="clear" w:pos="720"/>
          <w:tab w:val="num" w:pos="284"/>
        </w:tabs>
        <w:adjustRightInd w:val="0"/>
        <w:spacing w:before="100" w:beforeAutospacing="1" w:after="100" w:afterAutospacing="1" w:line="278" w:lineRule="atLeast"/>
        <w:ind w:left="284" w:hanging="284"/>
        <w:jc w:val="both"/>
        <w:rPr>
          <w:rFonts w:ascii="Georgia" w:hAnsi="Georgia"/>
          <w:color w:val="000000" w:themeColor="text1"/>
          <w:lang w:eastAsia="tr-TR"/>
        </w:rPr>
      </w:pPr>
      <w:r w:rsidRPr="00B34FB6">
        <w:rPr>
          <w:rFonts w:ascii="Times New Roman" w:hAnsi="Times New Roman"/>
          <w:color w:val="000000" w:themeColor="text1"/>
          <w:lang w:eastAsia="tr-TR"/>
        </w:rPr>
        <w:t>Şaloma değiştirilirken; gaz, hortum kırılarak kesilmeyecek valftan kapatılacaktır.</w:t>
      </w:r>
    </w:p>
    <w:p w:rsidR="00813C35" w:rsidRPr="00B34FB6" w:rsidRDefault="00813C35" w:rsidP="00813C35">
      <w:pPr>
        <w:widowControl w:val="0"/>
        <w:numPr>
          <w:ilvl w:val="0"/>
          <w:numId w:val="16"/>
        </w:numPr>
        <w:tabs>
          <w:tab w:val="clear" w:pos="720"/>
          <w:tab w:val="num" w:pos="284"/>
        </w:tabs>
        <w:adjustRightInd w:val="0"/>
        <w:spacing w:before="100" w:beforeAutospacing="1" w:after="100" w:afterAutospacing="1" w:line="288" w:lineRule="atLeast"/>
        <w:ind w:left="284" w:hanging="284"/>
        <w:jc w:val="both"/>
        <w:rPr>
          <w:rFonts w:ascii="Georgia" w:hAnsi="Georgia"/>
          <w:color w:val="000000" w:themeColor="text1"/>
          <w:lang w:eastAsia="tr-TR"/>
        </w:rPr>
      </w:pPr>
      <w:r w:rsidRPr="00B34FB6">
        <w:rPr>
          <w:rFonts w:ascii="Times New Roman" w:hAnsi="Times New Roman"/>
          <w:color w:val="000000" w:themeColor="text1"/>
          <w:lang w:eastAsia="tr-TR"/>
        </w:rPr>
        <w:t>Şaloma, kibrit ve sıcak parça ile değil özel çakmağı ateşlenecektir.</w:t>
      </w:r>
    </w:p>
    <w:p w:rsidR="00813C35" w:rsidRPr="00B34FB6" w:rsidRDefault="00813C35" w:rsidP="00813C35">
      <w:pPr>
        <w:widowControl w:val="0"/>
        <w:numPr>
          <w:ilvl w:val="0"/>
          <w:numId w:val="16"/>
        </w:numPr>
        <w:tabs>
          <w:tab w:val="clear" w:pos="720"/>
          <w:tab w:val="num" w:pos="284"/>
          <w:tab w:val="left" w:pos="851"/>
        </w:tabs>
        <w:adjustRightInd w:val="0"/>
        <w:spacing w:before="100" w:beforeAutospacing="1" w:after="100" w:afterAutospacing="1" w:line="264" w:lineRule="atLeast"/>
        <w:ind w:left="284" w:hanging="284"/>
        <w:rPr>
          <w:rFonts w:ascii="Georgia" w:hAnsi="Georgia"/>
          <w:color w:val="000000" w:themeColor="text1"/>
          <w:lang w:eastAsia="tr-TR"/>
        </w:rPr>
      </w:pPr>
      <w:r w:rsidRPr="00B34FB6">
        <w:rPr>
          <w:rFonts w:ascii="Times New Roman" w:hAnsi="Times New Roman"/>
          <w:color w:val="000000" w:themeColor="text1"/>
          <w:lang w:eastAsia="tr-TR"/>
        </w:rPr>
        <w:t>Hortum kaçaklarının tespitinde alev değil, sadece sabunlu su kullanılacaktır.</w:t>
      </w:r>
    </w:p>
    <w:p w:rsidR="00813C35" w:rsidRPr="00B34FB6" w:rsidRDefault="00813C35" w:rsidP="00813C35">
      <w:pPr>
        <w:widowControl w:val="0"/>
        <w:numPr>
          <w:ilvl w:val="0"/>
          <w:numId w:val="16"/>
        </w:numPr>
        <w:tabs>
          <w:tab w:val="clear" w:pos="720"/>
          <w:tab w:val="num" w:pos="284"/>
        </w:tabs>
        <w:adjustRightInd w:val="0"/>
        <w:spacing w:before="100" w:beforeAutospacing="1" w:after="100" w:afterAutospacing="1" w:line="264" w:lineRule="atLeast"/>
        <w:ind w:left="284" w:hanging="284"/>
        <w:rPr>
          <w:rFonts w:ascii="Georgia" w:hAnsi="Georgia"/>
          <w:color w:val="000000" w:themeColor="text1"/>
          <w:lang w:eastAsia="tr-TR"/>
        </w:rPr>
      </w:pPr>
      <w:r w:rsidRPr="00B34FB6">
        <w:rPr>
          <w:rFonts w:ascii="Times New Roman" w:hAnsi="Times New Roman"/>
          <w:color w:val="000000" w:themeColor="text1"/>
          <w:lang w:eastAsia="tr-TR"/>
        </w:rPr>
        <w:t>Kaynakçıların, yanmaz kumaştan elbise, eldiven, önlük, baret, tozluk ve işe uygun derecede koyu camlı maske kullanacaklardır.</w:t>
      </w:r>
    </w:p>
    <w:p w:rsidR="007E57D7" w:rsidRPr="00B34FB6" w:rsidRDefault="00813C35" w:rsidP="00813C35">
      <w:pPr>
        <w:tabs>
          <w:tab w:val="num" w:pos="284"/>
        </w:tabs>
        <w:ind w:left="284" w:hanging="284"/>
        <w:rPr>
          <w:color w:val="000000" w:themeColor="text1"/>
          <w:sz w:val="32"/>
        </w:rPr>
      </w:pPr>
      <w:r w:rsidRPr="00B34FB6">
        <w:rPr>
          <w:rFonts w:ascii="Times New Roman" w:hAnsi="Times New Roman"/>
          <w:color w:val="000000" w:themeColor="text1"/>
          <w:lang w:eastAsia="tr-TR"/>
        </w:rPr>
        <w:t>Kaynakçıların elbiselerinde yağ vs gibi yanıcı maddeler bulunmayacaktır</w:t>
      </w:r>
    </w:p>
    <w:p w:rsidR="00B34FB6" w:rsidRPr="00B34FB6" w:rsidRDefault="00B34FB6">
      <w:pPr>
        <w:tabs>
          <w:tab w:val="num" w:pos="284"/>
        </w:tabs>
        <w:ind w:left="284" w:hanging="284"/>
        <w:rPr>
          <w:color w:val="000000" w:themeColor="text1"/>
          <w:sz w:val="32"/>
        </w:rPr>
      </w:pPr>
    </w:p>
    <w:sectPr w:rsidR="00B34FB6" w:rsidRPr="00B34FB6"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C42" w:rsidRDefault="00391C42">
      <w:r>
        <w:separator/>
      </w:r>
    </w:p>
  </w:endnote>
  <w:endnote w:type="continuationSeparator" w:id="1">
    <w:p w:rsidR="00391C42" w:rsidRDefault="00391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B44BFF"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C42" w:rsidRDefault="00391C42">
      <w:r>
        <w:separator/>
      </w:r>
    </w:p>
  </w:footnote>
  <w:footnote w:type="continuationSeparator" w:id="1">
    <w:p w:rsidR="00391C42" w:rsidRDefault="00391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B44BFF">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960B88" w:rsidRPr="007E57D7" w:rsidRDefault="00B34FB6" w:rsidP="00960B88">
          <w:pPr>
            <w:jc w:val="center"/>
            <w:rPr>
              <w:rFonts w:ascii="Times New Roman" w:hAnsi="Times New Roman"/>
              <w:b/>
              <w:sz w:val="20"/>
            </w:rPr>
          </w:pPr>
          <w:r>
            <w:rPr>
              <w:rFonts w:ascii="Times New Roman" w:hAnsi="Times New Roman"/>
              <w:b/>
              <w:sz w:val="20"/>
            </w:rPr>
            <w:t>Bilecik</w:t>
          </w:r>
          <w:r w:rsidR="00960B88" w:rsidRPr="007E57D7">
            <w:rPr>
              <w:rFonts w:ascii="Times New Roman" w:hAnsi="Times New Roman"/>
              <w:b/>
              <w:sz w:val="20"/>
            </w:rPr>
            <w:t xml:space="preserve"> İl Milli Eğitim Müdürlüğü </w:t>
          </w:r>
        </w:p>
        <w:p w:rsidR="00960B88" w:rsidRPr="007E57D7" w:rsidRDefault="00960B88" w:rsidP="00960B88">
          <w:pPr>
            <w:jc w:val="center"/>
            <w:rPr>
              <w:rFonts w:ascii="Times New Roman" w:hAnsi="Times New Roman"/>
              <w:b/>
              <w:sz w:val="20"/>
            </w:rPr>
          </w:pPr>
          <w:r w:rsidRPr="007E57D7">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5750D7">
            <w:rPr>
              <w:rFonts w:ascii="Times New Roman" w:hAnsi="Times New Roman"/>
              <w:noProof/>
              <w:position w:val="-28"/>
              <w:sz w:val="20"/>
            </w:rPr>
            <w:t>40</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B44BFF"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B44BFF" w:rsidRPr="007E57D7">
            <w:rPr>
              <w:rFonts w:ascii="Times New Roman" w:hAnsi="Times New Roman"/>
              <w:noProof/>
              <w:position w:val="-28"/>
              <w:sz w:val="20"/>
            </w:rPr>
            <w:fldChar w:fldCharType="separate"/>
          </w:r>
          <w:r w:rsidR="00B34FB6">
            <w:rPr>
              <w:rFonts w:ascii="Times New Roman" w:hAnsi="Times New Roman"/>
              <w:noProof/>
              <w:position w:val="-28"/>
              <w:sz w:val="20"/>
            </w:rPr>
            <w:t>1</w:t>
          </w:r>
          <w:r w:rsidR="00B44BFF"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B44BFF"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B44BFF" w:rsidRPr="007E57D7">
            <w:rPr>
              <w:rFonts w:ascii="Times New Roman" w:hAnsi="Times New Roman"/>
              <w:noProof/>
              <w:position w:val="-28"/>
              <w:sz w:val="20"/>
            </w:rPr>
            <w:fldChar w:fldCharType="separate"/>
          </w:r>
          <w:r w:rsidR="00B34FB6">
            <w:rPr>
              <w:rFonts w:ascii="Times New Roman" w:hAnsi="Times New Roman"/>
              <w:noProof/>
              <w:position w:val="-28"/>
              <w:sz w:val="20"/>
            </w:rPr>
            <w:t>1</w:t>
          </w:r>
          <w:r w:rsidR="00B44BFF"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3F1C17" w:rsidP="00661B39">
          <w:pPr>
            <w:jc w:val="center"/>
            <w:rPr>
              <w:rFonts w:ascii="Times New Roman" w:hAnsi="Times New Roman"/>
              <w:b/>
              <w:sz w:val="20"/>
            </w:rPr>
          </w:pPr>
          <w:r w:rsidRPr="003F1C17">
            <w:rPr>
              <w:rFonts w:ascii="Times New Roman" w:hAnsi="Times New Roman"/>
              <w:b/>
              <w:sz w:val="20"/>
            </w:rPr>
            <w:t>Kaynak ve Kesme İşlemleri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34A201C"/>
    <w:multiLevelType w:val="multilevel"/>
    <w:tmpl w:val="F2E85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3"/>
  </w:num>
  <w:num w:numId="5">
    <w:abstractNumId w:val="8"/>
  </w:num>
  <w:num w:numId="6">
    <w:abstractNumId w:val="12"/>
  </w:num>
  <w:num w:numId="7">
    <w:abstractNumId w:val="5"/>
  </w:num>
  <w:num w:numId="8">
    <w:abstractNumId w:val="11"/>
  </w:num>
  <w:num w:numId="9">
    <w:abstractNumId w:val="10"/>
  </w:num>
  <w:num w:numId="10">
    <w:abstractNumId w:val="0"/>
  </w:num>
  <w:num w:numId="11">
    <w:abstractNumId w:val="4"/>
  </w:num>
  <w:num w:numId="12">
    <w:abstractNumId w:val="13"/>
  </w:num>
  <w:num w:numId="13">
    <w:abstractNumId w:val="15"/>
  </w:num>
  <w:num w:numId="14">
    <w:abstractNumId w:val="14"/>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92053"/>
    <w:rsid w:val="00004AB5"/>
    <w:rsid w:val="0001703E"/>
    <w:rsid w:val="00061104"/>
    <w:rsid w:val="00076E64"/>
    <w:rsid w:val="000A4474"/>
    <w:rsid w:val="000B7CF3"/>
    <w:rsid w:val="000D1503"/>
    <w:rsid w:val="000D54D9"/>
    <w:rsid w:val="00122899"/>
    <w:rsid w:val="00136CD1"/>
    <w:rsid w:val="0014403E"/>
    <w:rsid w:val="00145D13"/>
    <w:rsid w:val="001D55D5"/>
    <w:rsid w:val="001F5C66"/>
    <w:rsid w:val="00206246"/>
    <w:rsid w:val="00227BD7"/>
    <w:rsid w:val="002321A1"/>
    <w:rsid w:val="00254DBF"/>
    <w:rsid w:val="002710E1"/>
    <w:rsid w:val="00282D2F"/>
    <w:rsid w:val="00285166"/>
    <w:rsid w:val="00296AB0"/>
    <w:rsid w:val="002A2AF9"/>
    <w:rsid w:val="0033030E"/>
    <w:rsid w:val="00342A22"/>
    <w:rsid w:val="00365FB6"/>
    <w:rsid w:val="00391C42"/>
    <w:rsid w:val="0039467D"/>
    <w:rsid w:val="003A695E"/>
    <w:rsid w:val="003B0473"/>
    <w:rsid w:val="003C74CB"/>
    <w:rsid w:val="003D3992"/>
    <w:rsid w:val="003D5E35"/>
    <w:rsid w:val="003E192B"/>
    <w:rsid w:val="003F1C17"/>
    <w:rsid w:val="004036C7"/>
    <w:rsid w:val="0044445B"/>
    <w:rsid w:val="00450B49"/>
    <w:rsid w:val="0045324F"/>
    <w:rsid w:val="0048007E"/>
    <w:rsid w:val="00492053"/>
    <w:rsid w:val="00496171"/>
    <w:rsid w:val="0049621B"/>
    <w:rsid w:val="004B01CE"/>
    <w:rsid w:val="004C2073"/>
    <w:rsid w:val="004D5EF3"/>
    <w:rsid w:val="004E1ECA"/>
    <w:rsid w:val="004E3300"/>
    <w:rsid w:val="0054640B"/>
    <w:rsid w:val="0056141D"/>
    <w:rsid w:val="005750D7"/>
    <w:rsid w:val="005977A7"/>
    <w:rsid w:val="005B112C"/>
    <w:rsid w:val="005C2378"/>
    <w:rsid w:val="005E2673"/>
    <w:rsid w:val="00612B3A"/>
    <w:rsid w:val="006239CA"/>
    <w:rsid w:val="00661B39"/>
    <w:rsid w:val="0067568F"/>
    <w:rsid w:val="006766F1"/>
    <w:rsid w:val="006B6F54"/>
    <w:rsid w:val="006D1821"/>
    <w:rsid w:val="006D6884"/>
    <w:rsid w:val="006D6CDC"/>
    <w:rsid w:val="006E2E3E"/>
    <w:rsid w:val="006F0EE8"/>
    <w:rsid w:val="006F3C80"/>
    <w:rsid w:val="006F6120"/>
    <w:rsid w:val="00707F57"/>
    <w:rsid w:val="00733B15"/>
    <w:rsid w:val="007458CA"/>
    <w:rsid w:val="007D3B89"/>
    <w:rsid w:val="007E57D7"/>
    <w:rsid w:val="007E6DBB"/>
    <w:rsid w:val="007F55A5"/>
    <w:rsid w:val="00807898"/>
    <w:rsid w:val="00813C35"/>
    <w:rsid w:val="008173B3"/>
    <w:rsid w:val="00832215"/>
    <w:rsid w:val="008356B9"/>
    <w:rsid w:val="00846862"/>
    <w:rsid w:val="008B395A"/>
    <w:rsid w:val="00960B88"/>
    <w:rsid w:val="00980661"/>
    <w:rsid w:val="00982A3E"/>
    <w:rsid w:val="009D2672"/>
    <w:rsid w:val="009E1B63"/>
    <w:rsid w:val="009F65ED"/>
    <w:rsid w:val="00A12F46"/>
    <w:rsid w:val="00A532A6"/>
    <w:rsid w:val="00A657AB"/>
    <w:rsid w:val="00A66EC6"/>
    <w:rsid w:val="00A76B95"/>
    <w:rsid w:val="00A86108"/>
    <w:rsid w:val="00AA6846"/>
    <w:rsid w:val="00AB2C16"/>
    <w:rsid w:val="00AB7EE7"/>
    <w:rsid w:val="00B12354"/>
    <w:rsid w:val="00B34FB6"/>
    <w:rsid w:val="00B44BFF"/>
    <w:rsid w:val="00B45026"/>
    <w:rsid w:val="00B8479A"/>
    <w:rsid w:val="00BA0BCB"/>
    <w:rsid w:val="00BB0DA7"/>
    <w:rsid w:val="00BC4DCC"/>
    <w:rsid w:val="00BE2E6D"/>
    <w:rsid w:val="00BF038E"/>
    <w:rsid w:val="00C436F8"/>
    <w:rsid w:val="00C84FF6"/>
    <w:rsid w:val="00C941AD"/>
    <w:rsid w:val="00C9575D"/>
    <w:rsid w:val="00CA42BC"/>
    <w:rsid w:val="00CB4A93"/>
    <w:rsid w:val="00CD7B6B"/>
    <w:rsid w:val="00CF6068"/>
    <w:rsid w:val="00D3719C"/>
    <w:rsid w:val="00D410CA"/>
    <w:rsid w:val="00DB324C"/>
    <w:rsid w:val="00DC18F4"/>
    <w:rsid w:val="00DE5AEC"/>
    <w:rsid w:val="00E404FE"/>
    <w:rsid w:val="00E46F80"/>
    <w:rsid w:val="00E53B68"/>
    <w:rsid w:val="00E54933"/>
    <w:rsid w:val="00E678D5"/>
    <w:rsid w:val="00E80936"/>
    <w:rsid w:val="00EE2338"/>
    <w:rsid w:val="00EF09F2"/>
    <w:rsid w:val="00F20360"/>
    <w:rsid w:val="00F50483"/>
    <w:rsid w:val="00F703A1"/>
    <w:rsid w:val="00F90595"/>
    <w:rsid w:val="00FA3CC6"/>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BFF"/>
    <w:rPr>
      <w:rFonts w:ascii="Arial" w:hAnsi="Arial"/>
      <w:sz w:val="24"/>
      <w:lang w:eastAsia="en-US"/>
    </w:rPr>
  </w:style>
  <w:style w:type="paragraph" w:styleId="Balk1">
    <w:name w:val="heading 1"/>
    <w:basedOn w:val="Normal"/>
    <w:next w:val="Normal"/>
    <w:qFormat/>
    <w:rsid w:val="00B44BFF"/>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44BFF"/>
    <w:pPr>
      <w:spacing w:before="100" w:beforeAutospacing="1" w:after="100" w:afterAutospacing="1"/>
    </w:pPr>
    <w:rPr>
      <w:rFonts w:ascii="Times New Roman" w:hAnsi="Times New Roman"/>
      <w:szCs w:val="24"/>
      <w:lang w:eastAsia="tr-TR"/>
    </w:rPr>
  </w:style>
  <w:style w:type="paragraph" w:styleId="stbilgi">
    <w:name w:val="header"/>
    <w:basedOn w:val="Normal"/>
    <w:rsid w:val="00B44BFF"/>
    <w:pPr>
      <w:tabs>
        <w:tab w:val="center" w:pos="4536"/>
        <w:tab w:val="right" w:pos="9072"/>
      </w:tabs>
    </w:pPr>
  </w:style>
  <w:style w:type="paragraph" w:styleId="Altbilgi">
    <w:name w:val="footer"/>
    <w:basedOn w:val="Normal"/>
    <w:rsid w:val="00B44BFF"/>
    <w:pPr>
      <w:tabs>
        <w:tab w:val="center" w:pos="4536"/>
        <w:tab w:val="right" w:pos="9072"/>
      </w:tabs>
    </w:pPr>
  </w:style>
  <w:style w:type="character" w:styleId="SayfaNumaras">
    <w:name w:val="page number"/>
    <w:basedOn w:val="VarsaylanParagrafYazTipi"/>
    <w:rsid w:val="00B44BFF"/>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A0680-E903-4B67-9297-DAEFFFD8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507</Words>
  <Characters>2895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İntel</cp:lastModifiedBy>
  <cp:revision>29</cp:revision>
  <cp:lastPrinted>2010-12-20T21:35:00Z</cp:lastPrinted>
  <dcterms:created xsi:type="dcterms:W3CDTF">2016-03-28T12:45:00Z</dcterms:created>
  <dcterms:modified xsi:type="dcterms:W3CDTF">2016-05-05T10:33:00Z</dcterms:modified>
</cp:coreProperties>
</file>